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65" w:rsidRPr="007E5570" w:rsidRDefault="007E5570" w:rsidP="007E5570">
      <w:pPr>
        <w:jc w:val="center"/>
        <w:rPr>
          <w:sz w:val="24"/>
        </w:rPr>
      </w:pPr>
      <w:r>
        <w:rPr>
          <w:sz w:val="24"/>
        </w:rPr>
        <w:t xml:space="preserve">Minutes of the </w:t>
      </w:r>
      <w:proofErr w:type="spellStart"/>
      <w:r w:rsidR="00C17A65" w:rsidRPr="007E5570">
        <w:rPr>
          <w:sz w:val="24"/>
        </w:rPr>
        <w:t>Sparkford</w:t>
      </w:r>
      <w:proofErr w:type="spellEnd"/>
      <w:r w:rsidR="00C17A65" w:rsidRPr="007E5570">
        <w:rPr>
          <w:sz w:val="24"/>
        </w:rPr>
        <w:t xml:space="preserve"> Playing Field Committee </w:t>
      </w:r>
      <w:r w:rsidR="00C17A65" w:rsidRPr="004A7DFD">
        <w:rPr>
          <w:b/>
          <w:sz w:val="24"/>
        </w:rPr>
        <w:t>Annual General Meeting</w:t>
      </w:r>
    </w:p>
    <w:p w:rsidR="00C17A65" w:rsidRPr="007E5570" w:rsidRDefault="00C17A65" w:rsidP="007E5570">
      <w:pPr>
        <w:jc w:val="center"/>
        <w:rPr>
          <w:sz w:val="24"/>
        </w:rPr>
      </w:pPr>
      <w:r w:rsidRPr="007E5570">
        <w:rPr>
          <w:sz w:val="24"/>
        </w:rPr>
        <w:t>Wednesday 22</w:t>
      </w:r>
      <w:r w:rsidRPr="007E5570">
        <w:rPr>
          <w:sz w:val="24"/>
          <w:vertAlign w:val="superscript"/>
        </w:rPr>
        <w:t>nd</w:t>
      </w:r>
      <w:r w:rsidR="007E5570">
        <w:rPr>
          <w:sz w:val="24"/>
        </w:rPr>
        <w:t xml:space="preserve"> </w:t>
      </w:r>
      <w:r w:rsidR="009A4E86">
        <w:rPr>
          <w:sz w:val="24"/>
        </w:rPr>
        <w:t>May</w:t>
      </w:r>
      <w:r w:rsidR="007E5570">
        <w:rPr>
          <w:sz w:val="24"/>
        </w:rPr>
        <w:t xml:space="preserve"> 2019</w:t>
      </w:r>
    </w:p>
    <w:tbl>
      <w:tblPr>
        <w:tblStyle w:val="TableGrid"/>
        <w:tblW w:w="0" w:type="auto"/>
        <w:tblLook w:val="04A0" w:firstRow="1" w:lastRow="0" w:firstColumn="1" w:lastColumn="0" w:noHBand="0" w:noVBand="1"/>
      </w:tblPr>
      <w:tblGrid>
        <w:gridCol w:w="4621"/>
        <w:gridCol w:w="4621"/>
      </w:tblGrid>
      <w:tr w:rsidR="007E5570" w:rsidTr="007E5570">
        <w:tc>
          <w:tcPr>
            <w:tcW w:w="4621" w:type="dxa"/>
          </w:tcPr>
          <w:p w:rsidR="007E5570" w:rsidRDefault="007E5570">
            <w:r>
              <w:t>Present:</w:t>
            </w:r>
          </w:p>
        </w:tc>
        <w:tc>
          <w:tcPr>
            <w:tcW w:w="4621" w:type="dxa"/>
          </w:tcPr>
          <w:p w:rsidR="007E5570" w:rsidRDefault="007E5570">
            <w:r>
              <w:t>Apologies:</w:t>
            </w:r>
          </w:p>
        </w:tc>
      </w:tr>
      <w:tr w:rsidR="007E5570" w:rsidTr="007E5570">
        <w:tc>
          <w:tcPr>
            <w:tcW w:w="4621" w:type="dxa"/>
          </w:tcPr>
          <w:p w:rsidR="007E5570" w:rsidRDefault="007E5570">
            <w:r>
              <w:t>Marc Beale</w:t>
            </w:r>
          </w:p>
          <w:p w:rsidR="007E5570" w:rsidRDefault="007E5570">
            <w:r>
              <w:t>Stuart Flood</w:t>
            </w:r>
          </w:p>
          <w:p w:rsidR="007E5570" w:rsidRDefault="007E5570">
            <w:r>
              <w:t>Royston Piper</w:t>
            </w:r>
          </w:p>
          <w:p w:rsidR="007E5570" w:rsidRDefault="007E5570">
            <w:r>
              <w:t>Donna Osmond</w:t>
            </w:r>
          </w:p>
          <w:p w:rsidR="007E5570" w:rsidRDefault="007E5570">
            <w:r>
              <w:t>Steve Miles</w:t>
            </w:r>
          </w:p>
          <w:p w:rsidR="007E5570" w:rsidRDefault="007E5570">
            <w:r>
              <w:t>Alex Lawes</w:t>
            </w:r>
          </w:p>
        </w:tc>
        <w:tc>
          <w:tcPr>
            <w:tcW w:w="4621" w:type="dxa"/>
          </w:tcPr>
          <w:p w:rsidR="007E5570" w:rsidRDefault="007E5570">
            <w:r>
              <w:t>Karen Jenkins</w:t>
            </w:r>
          </w:p>
          <w:p w:rsidR="007E5570" w:rsidRDefault="007E5570">
            <w:r>
              <w:t>Sharon Down</w:t>
            </w:r>
          </w:p>
          <w:p w:rsidR="007E5570" w:rsidRDefault="007E5570">
            <w:r>
              <w:t>Lisa Davis</w:t>
            </w:r>
          </w:p>
          <w:p w:rsidR="007E5570" w:rsidRDefault="007E5570">
            <w:r>
              <w:t>Liz Webber</w:t>
            </w:r>
          </w:p>
        </w:tc>
      </w:tr>
    </w:tbl>
    <w:p w:rsidR="00C17A65" w:rsidRDefault="00C17A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230"/>
        <w:gridCol w:w="1337"/>
      </w:tblGrid>
      <w:tr w:rsidR="00AE322A" w:rsidTr="003D443E">
        <w:tc>
          <w:tcPr>
            <w:tcW w:w="675" w:type="dxa"/>
          </w:tcPr>
          <w:p w:rsidR="00AE322A" w:rsidRDefault="00AE322A">
            <w:r>
              <w:t>1.</w:t>
            </w:r>
          </w:p>
        </w:tc>
        <w:tc>
          <w:tcPr>
            <w:tcW w:w="7230" w:type="dxa"/>
          </w:tcPr>
          <w:p w:rsidR="00AE322A" w:rsidRDefault="00AE322A">
            <w:r>
              <w:t>Apologies</w:t>
            </w:r>
          </w:p>
        </w:tc>
        <w:tc>
          <w:tcPr>
            <w:tcW w:w="1337" w:type="dxa"/>
          </w:tcPr>
          <w:p w:rsidR="00AE322A" w:rsidRDefault="00AE322A"/>
        </w:tc>
      </w:tr>
      <w:tr w:rsidR="00AE322A" w:rsidTr="003D443E">
        <w:tc>
          <w:tcPr>
            <w:tcW w:w="675" w:type="dxa"/>
          </w:tcPr>
          <w:p w:rsidR="00AE322A" w:rsidRDefault="00AE322A"/>
        </w:tc>
        <w:tc>
          <w:tcPr>
            <w:tcW w:w="7230" w:type="dxa"/>
          </w:tcPr>
          <w:p w:rsidR="00AE322A" w:rsidRDefault="00AE322A" w:rsidP="00C315FF"/>
        </w:tc>
        <w:tc>
          <w:tcPr>
            <w:tcW w:w="1337" w:type="dxa"/>
          </w:tcPr>
          <w:p w:rsidR="00AE322A" w:rsidRDefault="00AE322A"/>
        </w:tc>
      </w:tr>
      <w:tr w:rsidR="00AE322A" w:rsidTr="003D443E">
        <w:tc>
          <w:tcPr>
            <w:tcW w:w="675" w:type="dxa"/>
          </w:tcPr>
          <w:p w:rsidR="00AE322A" w:rsidRDefault="00AE322A"/>
        </w:tc>
        <w:tc>
          <w:tcPr>
            <w:tcW w:w="7230" w:type="dxa"/>
          </w:tcPr>
          <w:p w:rsidR="00AE322A" w:rsidRDefault="00C315FF" w:rsidP="00C315FF">
            <w:r>
              <w:t>Apologies were noted as above.</w:t>
            </w:r>
          </w:p>
        </w:tc>
        <w:tc>
          <w:tcPr>
            <w:tcW w:w="1337" w:type="dxa"/>
          </w:tcPr>
          <w:p w:rsidR="00AE322A" w:rsidRDefault="00AE322A"/>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C315FF" w:rsidTr="003D443E">
        <w:tc>
          <w:tcPr>
            <w:tcW w:w="675" w:type="dxa"/>
          </w:tcPr>
          <w:p w:rsidR="00C315FF" w:rsidRDefault="00C315FF">
            <w:r>
              <w:t>2.</w:t>
            </w:r>
          </w:p>
        </w:tc>
        <w:tc>
          <w:tcPr>
            <w:tcW w:w="7230" w:type="dxa"/>
          </w:tcPr>
          <w:p w:rsidR="00C315FF" w:rsidRDefault="00C315FF" w:rsidP="00C315FF">
            <w:r>
              <w:t>Minutes from the last Annual General Meeting</w:t>
            </w:r>
          </w:p>
        </w:tc>
        <w:tc>
          <w:tcPr>
            <w:tcW w:w="1337" w:type="dxa"/>
          </w:tcPr>
          <w:p w:rsidR="00C315FF" w:rsidRDefault="00C315FF"/>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C315FF" w:rsidTr="003D443E">
        <w:tc>
          <w:tcPr>
            <w:tcW w:w="675" w:type="dxa"/>
          </w:tcPr>
          <w:p w:rsidR="00C315FF" w:rsidRDefault="00C315FF"/>
        </w:tc>
        <w:tc>
          <w:tcPr>
            <w:tcW w:w="7230" w:type="dxa"/>
          </w:tcPr>
          <w:p w:rsidR="00C315FF" w:rsidRDefault="00C315FF" w:rsidP="00C315FF">
            <w:r>
              <w:t>Minutes from the last Annual General Meeting held on 24 May 2018 were agreed as an accurate record.</w:t>
            </w:r>
          </w:p>
        </w:tc>
        <w:tc>
          <w:tcPr>
            <w:tcW w:w="1337" w:type="dxa"/>
          </w:tcPr>
          <w:p w:rsidR="00C315FF" w:rsidRDefault="00C315FF"/>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C315FF" w:rsidTr="003D443E">
        <w:tc>
          <w:tcPr>
            <w:tcW w:w="675" w:type="dxa"/>
          </w:tcPr>
          <w:p w:rsidR="00C315FF" w:rsidRDefault="00C315FF">
            <w:r>
              <w:t>3.</w:t>
            </w:r>
          </w:p>
        </w:tc>
        <w:tc>
          <w:tcPr>
            <w:tcW w:w="7230" w:type="dxa"/>
          </w:tcPr>
          <w:p w:rsidR="00C315FF" w:rsidRDefault="00C315FF" w:rsidP="00C315FF">
            <w:r>
              <w:t>Chairman’s Report</w:t>
            </w:r>
          </w:p>
        </w:tc>
        <w:tc>
          <w:tcPr>
            <w:tcW w:w="1337" w:type="dxa"/>
          </w:tcPr>
          <w:p w:rsidR="00C315FF" w:rsidRDefault="00C315FF"/>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C315FF" w:rsidTr="003D443E">
        <w:tc>
          <w:tcPr>
            <w:tcW w:w="675" w:type="dxa"/>
          </w:tcPr>
          <w:p w:rsidR="00C315FF" w:rsidRDefault="00C315FF"/>
        </w:tc>
        <w:tc>
          <w:tcPr>
            <w:tcW w:w="7230" w:type="dxa"/>
          </w:tcPr>
          <w:p w:rsidR="00C315FF" w:rsidRDefault="00C315FF" w:rsidP="00C315FF">
            <w:r>
              <w:t xml:space="preserve">MB presented the report as appended to these minutes. </w:t>
            </w:r>
            <w:r w:rsidR="00A9193E">
              <w:t xml:space="preserve"> See report for further detail.</w:t>
            </w:r>
          </w:p>
        </w:tc>
        <w:tc>
          <w:tcPr>
            <w:tcW w:w="1337" w:type="dxa"/>
          </w:tcPr>
          <w:p w:rsidR="00C315FF" w:rsidRDefault="00C315FF"/>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C315FF" w:rsidTr="003D443E">
        <w:tc>
          <w:tcPr>
            <w:tcW w:w="675" w:type="dxa"/>
          </w:tcPr>
          <w:p w:rsidR="00C315FF" w:rsidRDefault="00C315FF">
            <w:r>
              <w:t>4.</w:t>
            </w:r>
          </w:p>
        </w:tc>
        <w:tc>
          <w:tcPr>
            <w:tcW w:w="7230" w:type="dxa"/>
          </w:tcPr>
          <w:p w:rsidR="00C315FF" w:rsidRDefault="00C315FF" w:rsidP="00C315FF">
            <w:r>
              <w:t>Treasurer’s Report</w:t>
            </w:r>
          </w:p>
        </w:tc>
        <w:tc>
          <w:tcPr>
            <w:tcW w:w="1337" w:type="dxa"/>
          </w:tcPr>
          <w:p w:rsidR="00C315FF" w:rsidRDefault="00C315FF"/>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3D443E" w:rsidTr="003D443E">
        <w:tc>
          <w:tcPr>
            <w:tcW w:w="675" w:type="dxa"/>
          </w:tcPr>
          <w:p w:rsidR="003D443E" w:rsidRDefault="003D443E"/>
        </w:tc>
        <w:tc>
          <w:tcPr>
            <w:tcW w:w="7230" w:type="dxa"/>
          </w:tcPr>
          <w:p w:rsidR="003D443E" w:rsidRDefault="003D443E" w:rsidP="00C315FF">
            <w:r>
              <w:t>It was noted that there was £8100 in the Playing Fields account as 22 May 2019.  Full accounts are available to view as required.</w:t>
            </w:r>
          </w:p>
        </w:tc>
        <w:tc>
          <w:tcPr>
            <w:tcW w:w="1337" w:type="dxa"/>
          </w:tcPr>
          <w:p w:rsidR="003D443E" w:rsidRDefault="003D443E"/>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C315FF" w:rsidTr="003D443E">
        <w:tc>
          <w:tcPr>
            <w:tcW w:w="675" w:type="dxa"/>
          </w:tcPr>
          <w:p w:rsidR="00C315FF" w:rsidRDefault="00C315FF">
            <w:r>
              <w:t>5.</w:t>
            </w:r>
          </w:p>
        </w:tc>
        <w:tc>
          <w:tcPr>
            <w:tcW w:w="7230" w:type="dxa"/>
          </w:tcPr>
          <w:p w:rsidR="00C315FF" w:rsidRDefault="00C315FF" w:rsidP="00C315FF">
            <w:r>
              <w:t>Election of Officers</w:t>
            </w:r>
          </w:p>
        </w:tc>
        <w:tc>
          <w:tcPr>
            <w:tcW w:w="1337" w:type="dxa"/>
          </w:tcPr>
          <w:p w:rsidR="00C315FF" w:rsidRDefault="00C315FF"/>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3D443E" w:rsidTr="003D443E">
        <w:tc>
          <w:tcPr>
            <w:tcW w:w="675" w:type="dxa"/>
          </w:tcPr>
          <w:p w:rsidR="003D443E" w:rsidRDefault="003D443E"/>
        </w:tc>
        <w:tc>
          <w:tcPr>
            <w:tcW w:w="7230" w:type="dxa"/>
          </w:tcPr>
          <w:p w:rsidR="003D443E" w:rsidRDefault="003D443E" w:rsidP="007076B4">
            <w:pPr>
              <w:pStyle w:val="ListParagraph"/>
              <w:numPr>
                <w:ilvl w:val="0"/>
                <w:numId w:val="2"/>
              </w:numPr>
              <w:ind w:left="459" w:hanging="425"/>
            </w:pPr>
            <w:r>
              <w:t>MB to remain as Chairman (SF proposed and RP seconded)</w:t>
            </w:r>
          </w:p>
          <w:p w:rsidR="00900C56" w:rsidRDefault="00900C56" w:rsidP="007076B4">
            <w:pPr>
              <w:pStyle w:val="ListParagraph"/>
              <w:numPr>
                <w:ilvl w:val="0"/>
                <w:numId w:val="2"/>
              </w:numPr>
              <w:ind w:left="459" w:hanging="425"/>
            </w:pPr>
            <w:r>
              <w:t>KJ to remain as Treasurer (MB proposed and SF seconded)</w:t>
            </w:r>
          </w:p>
          <w:p w:rsidR="003D443E" w:rsidRDefault="003D443E" w:rsidP="007076B4">
            <w:pPr>
              <w:pStyle w:val="ListParagraph"/>
              <w:numPr>
                <w:ilvl w:val="0"/>
                <w:numId w:val="2"/>
              </w:numPr>
              <w:ind w:left="459" w:hanging="425"/>
            </w:pPr>
            <w:r>
              <w:t xml:space="preserve">DO stepped down as Secretary </w:t>
            </w:r>
          </w:p>
          <w:p w:rsidR="00900C56" w:rsidRDefault="00900C56" w:rsidP="00C315FF"/>
          <w:p w:rsidR="007076B4" w:rsidRDefault="003D443E" w:rsidP="00900C56">
            <w:r>
              <w:t xml:space="preserve">MB explained what the </w:t>
            </w:r>
            <w:r w:rsidR="00900C56">
              <w:t xml:space="preserve">Secretary </w:t>
            </w:r>
            <w:r>
              <w:t>role entails</w:t>
            </w:r>
            <w:r w:rsidR="007076B4">
              <w:t xml:space="preserve">, no members present </w:t>
            </w:r>
            <w:r w:rsidR="00900C56">
              <w:t>wished to become Secretary. MB agreed to record and type up the notes from the AGM and following meeting and the role of Secretary to be re-visited at the next Playing Fields Meeting.</w:t>
            </w:r>
          </w:p>
          <w:p w:rsidR="001D03AC" w:rsidRDefault="001D03AC" w:rsidP="00900C56"/>
          <w:p w:rsidR="001D03AC" w:rsidRDefault="001D03AC" w:rsidP="00900C56">
            <w:r>
              <w:t>It was noted that Liz Webber had recently stepped down from the committee.</w:t>
            </w:r>
          </w:p>
        </w:tc>
        <w:tc>
          <w:tcPr>
            <w:tcW w:w="1337" w:type="dxa"/>
          </w:tcPr>
          <w:p w:rsidR="003D443E" w:rsidRDefault="003D443E"/>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C315FF" w:rsidTr="003D443E">
        <w:tc>
          <w:tcPr>
            <w:tcW w:w="675" w:type="dxa"/>
          </w:tcPr>
          <w:p w:rsidR="00C315FF" w:rsidRDefault="00C315FF">
            <w:r>
              <w:t>6.</w:t>
            </w:r>
          </w:p>
        </w:tc>
        <w:tc>
          <w:tcPr>
            <w:tcW w:w="7230" w:type="dxa"/>
          </w:tcPr>
          <w:p w:rsidR="00C315FF" w:rsidRDefault="00C315FF" w:rsidP="00C315FF">
            <w:r>
              <w:t>Any Other Business</w:t>
            </w:r>
          </w:p>
        </w:tc>
        <w:tc>
          <w:tcPr>
            <w:tcW w:w="1337" w:type="dxa"/>
          </w:tcPr>
          <w:p w:rsidR="00C315FF" w:rsidRDefault="00C315FF"/>
        </w:tc>
      </w:tr>
      <w:tr w:rsidR="00095EF5" w:rsidTr="003D443E">
        <w:tc>
          <w:tcPr>
            <w:tcW w:w="675" w:type="dxa"/>
          </w:tcPr>
          <w:p w:rsidR="00095EF5" w:rsidRDefault="00095EF5"/>
        </w:tc>
        <w:tc>
          <w:tcPr>
            <w:tcW w:w="7230" w:type="dxa"/>
          </w:tcPr>
          <w:p w:rsidR="00095EF5" w:rsidRDefault="00095EF5" w:rsidP="00C315FF"/>
        </w:tc>
        <w:tc>
          <w:tcPr>
            <w:tcW w:w="1337" w:type="dxa"/>
          </w:tcPr>
          <w:p w:rsidR="00095EF5" w:rsidRDefault="00095EF5"/>
        </w:tc>
      </w:tr>
      <w:tr w:rsidR="00095EF5" w:rsidTr="003D443E">
        <w:tc>
          <w:tcPr>
            <w:tcW w:w="675" w:type="dxa"/>
          </w:tcPr>
          <w:p w:rsidR="00095EF5" w:rsidRDefault="00095EF5"/>
        </w:tc>
        <w:tc>
          <w:tcPr>
            <w:tcW w:w="7230" w:type="dxa"/>
          </w:tcPr>
          <w:p w:rsidR="00095EF5" w:rsidRDefault="00095EF5" w:rsidP="00C315FF">
            <w:r>
              <w:t>There was no other business</w:t>
            </w:r>
          </w:p>
        </w:tc>
        <w:tc>
          <w:tcPr>
            <w:tcW w:w="1337" w:type="dxa"/>
          </w:tcPr>
          <w:p w:rsidR="00095EF5" w:rsidRDefault="00095EF5"/>
        </w:tc>
      </w:tr>
    </w:tbl>
    <w:p w:rsidR="00057D27" w:rsidRDefault="00057D27"/>
    <w:p w:rsidR="00057D27" w:rsidRDefault="00057D27">
      <w:r>
        <w:br w:type="page"/>
      </w:r>
    </w:p>
    <w:p w:rsidR="00057D27" w:rsidRPr="00057D27" w:rsidRDefault="00057D27" w:rsidP="00057D27">
      <w:pPr>
        <w:spacing w:after="0"/>
        <w:jc w:val="center"/>
      </w:pPr>
      <w:r w:rsidRPr="00057D27">
        <w:lastRenderedPageBreak/>
        <w:t>Appendix 1</w:t>
      </w:r>
      <w:bookmarkStart w:id="0" w:name="_GoBack"/>
      <w:bookmarkEnd w:id="0"/>
    </w:p>
    <w:p w:rsidR="00057D27" w:rsidRDefault="00057D27" w:rsidP="00057D27">
      <w:pPr>
        <w:spacing w:after="0"/>
        <w:jc w:val="center"/>
        <w:rPr>
          <w:b/>
        </w:rPr>
      </w:pPr>
    </w:p>
    <w:p w:rsidR="00057D27" w:rsidRDefault="00057D27" w:rsidP="00057D27">
      <w:pPr>
        <w:spacing w:after="0"/>
        <w:jc w:val="center"/>
        <w:rPr>
          <w:b/>
        </w:rPr>
      </w:pPr>
      <w:proofErr w:type="spellStart"/>
      <w:r>
        <w:rPr>
          <w:b/>
        </w:rPr>
        <w:t>Sparkford</w:t>
      </w:r>
      <w:proofErr w:type="spellEnd"/>
      <w:r>
        <w:rPr>
          <w:b/>
        </w:rPr>
        <w:t xml:space="preserve"> Playing Field Committee annual update report</w:t>
      </w:r>
    </w:p>
    <w:p w:rsidR="00057D27" w:rsidRDefault="00057D27" w:rsidP="00057D27">
      <w:pPr>
        <w:spacing w:after="0"/>
        <w:jc w:val="center"/>
        <w:rPr>
          <w:b/>
        </w:rPr>
      </w:pPr>
      <w:r>
        <w:rPr>
          <w:b/>
        </w:rPr>
        <w:t>May 2019</w:t>
      </w:r>
    </w:p>
    <w:p w:rsidR="00057D27" w:rsidRDefault="00057D27" w:rsidP="00057D27">
      <w:pPr>
        <w:spacing w:after="0"/>
        <w:jc w:val="center"/>
      </w:pPr>
    </w:p>
    <w:p w:rsidR="00057D27" w:rsidRDefault="00057D27" w:rsidP="00057D27">
      <w:pPr>
        <w:spacing w:after="0"/>
      </w:pPr>
    </w:p>
    <w:p w:rsidR="00057D27" w:rsidRDefault="00057D27" w:rsidP="00057D27">
      <w:pPr>
        <w:spacing w:after="0"/>
      </w:pPr>
      <w:r>
        <w:t>2018/19 has been another successful fundraising year. As per previous years we have carried out our annual Duck Race, Fun Day and of course the ever popular Santa Sleigh along with 2 very successful bingo evenings. Once again events are well supported and feedback is excellent from the public.</w:t>
      </w:r>
    </w:p>
    <w:p w:rsidR="00057D27" w:rsidRDefault="00057D27" w:rsidP="00057D27">
      <w:pPr>
        <w:spacing w:after="0"/>
      </w:pPr>
    </w:p>
    <w:p w:rsidR="00057D27" w:rsidRDefault="00057D27" w:rsidP="00057D27">
      <w:pPr>
        <w:spacing w:after="0"/>
      </w:pPr>
      <w:r>
        <w:t xml:space="preserve">Funds raised from the various events has enabled us to purchase our own PA system (something we had previously borrowed for each event) and in the last month we’ve secured a replacement second hand mulching mower. </w:t>
      </w:r>
      <w:proofErr w:type="gramStart"/>
      <w:r>
        <w:t>Unfortunately</w:t>
      </w:r>
      <w:proofErr w:type="gramEnd"/>
      <w:r>
        <w:t xml:space="preserve"> the existing mower had seen better days and we were beginning to spend money on it fairly frequently to keep it running.</w:t>
      </w:r>
    </w:p>
    <w:p w:rsidR="00057D27" w:rsidRDefault="00057D27" w:rsidP="00057D27">
      <w:pPr>
        <w:spacing w:after="0"/>
      </w:pPr>
    </w:p>
    <w:p w:rsidR="00057D27" w:rsidRDefault="00057D27" w:rsidP="00057D27">
      <w:pPr>
        <w:spacing w:after="0"/>
      </w:pPr>
      <w:r>
        <w:t xml:space="preserve">On the subject of the play area itself we are extremely proud of the upkeep of the grounds through regular mowing, </w:t>
      </w:r>
      <w:proofErr w:type="spellStart"/>
      <w:r>
        <w:t>strimming</w:t>
      </w:r>
      <w:proofErr w:type="spellEnd"/>
      <w:r>
        <w:t xml:space="preserve"> and inspection of equipment. We believe this is reflected in its continued use by the community. Having said that we must admit a degree of failure in delivering new equipment to the plot. As you know from the previous report this was previously held up somewhat by the signing of the lease but with that now in place we have procrastinated to a degree while waiting to see the extent of other community funds that may or may not come to fruition from other developments in the area. We are now keen to go out to equipment providers with the knowledge of the monies currently available to us but also those in the likely pipeline allowing us to put in place a long term plan for the area.</w:t>
      </w:r>
    </w:p>
    <w:p w:rsidR="00057D27" w:rsidRDefault="00057D27" w:rsidP="00057D27">
      <w:pPr>
        <w:spacing w:after="0"/>
      </w:pPr>
    </w:p>
    <w:p w:rsidR="00057D27" w:rsidRDefault="00057D27" w:rsidP="00057D27">
      <w:pPr>
        <w:spacing w:after="0"/>
      </w:pPr>
      <w:r>
        <w:t xml:space="preserve">On the subject of the committee we unfortunately lost our treasurer Tony Bourke this year and David Braithwaite stepped down from the committee. We are extremely grateful for their efforts over the years. Kevin Davis also stepped down after many years and his contribution should not go without mention. We have a few new faces but as always we would be happy to hear from anyone who would like to get involved. </w:t>
      </w:r>
    </w:p>
    <w:p w:rsidR="00057D27" w:rsidRDefault="00057D27" w:rsidP="00057D27">
      <w:pPr>
        <w:spacing w:after="0"/>
      </w:pPr>
    </w:p>
    <w:p w:rsidR="00057D27" w:rsidRDefault="00057D27" w:rsidP="00057D27">
      <w:pPr>
        <w:spacing w:after="0"/>
      </w:pPr>
      <w:r>
        <w:t>Marc Beale</w:t>
      </w:r>
    </w:p>
    <w:p w:rsidR="00057D27" w:rsidRDefault="00057D27" w:rsidP="00057D27">
      <w:pPr>
        <w:spacing w:after="0"/>
      </w:pPr>
      <w:r>
        <w:t>Chairman</w:t>
      </w:r>
    </w:p>
    <w:p w:rsidR="007E5570" w:rsidRDefault="007E5570"/>
    <w:sectPr w:rsidR="007E5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AE5"/>
    <w:multiLevelType w:val="hybridMultilevel"/>
    <w:tmpl w:val="B0D8E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2381A"/>
    <w:multiLevelType w:val="hybridMultilevel"/>
    <w:tmpl w:val="DCE0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65"/>
    <w:rsid w:val="00057D27"/>
    <w:rsid w:val="00095EF5"/>
    <w:rsid w:val="001D03AC"/>
    <w:rsid w:val="003D443E"/>
    <w:rsid w:val="004A7DFD"/>
    <w:rsid w:val="007076B4"/>
    <w:rsid w:val="007E5570"/>
    <w:rsid w:val="00812C30"/>
    <w:rsid w:val="00900C56"/>
    <w:rsid w:val="009A4E86"/>
    <w:rsid w:val="00A9193E"/>
    <w:rsid w:val="00AE322A"/>
    <w:rsid w:val="00C17A65"/>
    <w:rsid w:val="00C315FF"/>
    <w:rsid w:val="00DC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69F3"/>
  <w15:docId w15:val="{2D939085-9DA0-4EC1-B151-3E5B29C2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C47A-A8C1-497E-B3A2-DD24BB15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 Paula (Somerset CCG)</dc:creator>
  <cp:lastModifiedBy>Marc Beale</cp:lastModifiedBy>
  <cp:revision>9</cp:revision>
  <dcterms:created xsi:type="dcterms:W3CDTF">2019-06-03T12:27:00Z</dcterms:created>
  <dcterms:modified xsi:type="dcterms:W3CDTF">2019-10-16T09:25:00Z</dcterms:modified>
</cp:coreProperties>
</file>